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366542" w:rsidRPr="00620B19" w:rsidRDefault="00366542" w:rsidP="00366542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20B19">
        <w:rPr>
          <w:b/>
          <w:lang w:eastAsia="lt-LT"/>
        </w:rPr>
        <w:t xml:space="preserve">KLAIPĖDOS </w:t>
      </w:r>
      <w:r>
        <w:rPr>
          <w:b/>
          <w:lang w:eastAsia="lt-LT"/>
        </w:rPr>
        <w:t xml:space="preserve">,,VYTURIO“ </w:t>
      </w:r>
      <w:r w:rsidRPr="00620B19">
        <w:rPr>
          <w:b/>
          <w:lang w:eastAsia="lt-LT"/>
        </w:rPr>
        <w:t xml:space="preserve"> </w:t>
      </w:r>
      <w:r>
        <w:rPr>
          <w:b/>
          <w:lang w:eastAsia="lt-LT"/>
        </w:rPr>
        <w:t>PRO</w:t>
      </w:r>
      <w:r w:rsidRPr="00620B19">
        <w:rPr>
          <w:b/>
          <w:lang w:eastAsia="lt-LT"/>
        </w:rPr>
        <w:t>GIMNAZIJOS</w:t>
      </w:r>
    </w:p>
    <w:p w:rsidR="00366542" w:rsidRDefault="00366542" w:rsidP="00366542">
      <w:pPr>
        <w:jc w:val="center"/>
        <w:rPr>
          <w:b/>
          <w:lang w:eastAsia="lt-LT"/>
        </w:rPr>
      </w:pPr>
      <w:r>
        <w:rPr>
          <w:b/>
          <w:lang w:eastAsia="lt-LT"/>
        </w:rPr>
        <w:t>2021 METŲ VEIKLOS ATASKAITA</w:t>
      </w:r>
    </w:p>
    <w:p w:rsidR="00832CC9" w:rsidRPr="00F72A1E" w:rsidRDefault="00832CC9" w:rsidP="0006079E">
      <w:pPr>
        <w:jc w:val="center"/>
      </w:pPr>
    </w:p>
    <w:p w:rsidR="00140525" w:rsidRDefault="00366542" w:rsidP="00140525">
      <w:pPr>
        <w:ind w:firstLine="567"/>
        <w:jc w:val="both"/>
        <w:rPr>
          <w:strike/>
        </w:rPr>
      </w:pPr>
      <w:r w:rsidRPr="001530DC">
        <w:t>Klaipėdos „Vyturio“ progimnazija (toliau – Progimnazija) įgyvendina pradinio ir pagrindinio ugdymo I dalies programas, vykdo kryptingo meninio (muzikinio) ugdymo bei Ugdymo šeimoje programas. 2021-09-01 duomenimis Progimnazijoje ugdyti 566 mokiniai (2020 m. – 502 mokiniai), iš jų 1–4 klasėse – 291 mokinys, 5–8 klasėse – 275 mokiniai. Dirbo 49 pedagogai, t. y. 47,09 etato (2020 m. – 42,52 etato) ir 29 nepedagoginiai darbuotojai, t. y. 26,25 etato (2020 m. – 26,25 etato).</w:t>
      </w:r>
    </w:p>
    <w:p w:rsidR="00140525" w:rsidRDefault="00366542" w:rsidP="00140525">
      <w:pPr>
        <w:ind w:firstLine="567"/>
        <w:jc w:val="both"/>
        <w:rPr>
          <w:strike/>
        </w:rPr>
      </w:pPr>
      <w:r w:rsidRPr="001530DC">
        <w:t>2021 metais Progimnazija veikė, vadovaudamasi 2021–2023 m. strateginiu planu (toliau – Strateginis planas) ir 2021 m. veiklos planu (toliau – Veiklos planas). Progimnazijos bendruomenė išsikėlė šias prioritetines kryptis: 1) stiprinti mokymosi pagalbą įvairių gebėjimų mokiniams, taikant mokinio pažangos matavimo sistemą; 2) užtikrinti saugios, pozityvios aplinkos plėtrą ir materialinės bazės gerinim</w:t>
      </w:r>
      <w:r w:rsidRPr="0002364D">
        <w:t xml:space="preserve">ą.  </w:t>
      </w:r>
      <w:r w:rsidRPr="001530DC">
        <w:t>Strateginiame ir Veiklos planuose iškelti aiškūs ir konkretūs uždaviniai, numatytos priemonės</w:t>
      </w:r>
      <w:r>
        <w:t xml:space="preserve"> laukiamam rezultatui pasiekti.</w:t>
      </w:r>
    </w:p>
    <w:p w:rsidR="00140525" w:rsidRDefault="00366542" w:rsidP="00140525">
      <w:pPr>
        <w:ind w:firstLine="567"/>
        <w:jc w:val="both"/>
        <w:rPr>
          <w:strike/>
        </w:rPr>
      </w:pPr>
      <w:r w:rsidRPr="00F53C5E">
        <w:t>Siekiant Strateginio plano pirmojo tikslo –</w:t>
      </w:r>
      <w:r w:rsidRPr="00F53C5E">
        <w:rPr>
          <w:b/>
        </w:rPr>
        <w:t xml:space="preserve"> </w:t>
      </w:r>
      <w:r w:rsidRPr="00F53C5E">
        <w:t>gerinti ugdymo kokybę sudarant sąlygas kiekvieno mokinio pažangos augimui, Progimnazijos veikla orientuojama į mokymosi pagalbos teikimą mokiniams, pedagogų tobulinamą dėl mokinių įtraukiojo ugdymo, mokinio efektyvinamą  dėl individualios pažangos (toliau – MIP) stebėjimo sistemos. Tikslams pasiekti buvo vykdomi du Veiklos plano uždaviniai:</w:t>
      </w:r>
    </w:p>
    <w:p w:rsidR="00140525" w:rsidRDefault="00366542" w:rsidP="00140525">
      <w:pPr>
        <w:ind w:firstLine="567"/>
        <w:jc w:val="both"/>
        <w:rPr>
          <w:strike/>
        </w:rPr>
      </w:pPr>
      <w:r w:rsidRPr="00F53C5E">
        <w:t>Įgyvendinant</w:t>
      </w:r>
      <w:r w:rsidRPr="001530DC">
        <w:t xml:space="preserve"> pirmąjį uždavinį – užtikrinti kokybišką ugdymo proceso organizavimą</w:t>
      </w:r>
      <w:r>
        <w:t xml:space="preserve"> – buvo pasiekta šių rezultatų:</w:t>
      </w:r>
      <w:r w:rsidRPr="001530DC">
        <w:t xml:space="preserve"> 2020–2021 m</w:t>
      </w:r>
      <w:r>
        <w:t>.</w:t>
      </w:r>
      <w:r w:rsidRPr="001530DC">
        <w:t xml:space="preserve"> m</w:t>
      </w:r>
      <w:r>
        <w:t xml:space="preserve">. Progimnazijoje </w:t>
      </w:r>
      <w:r w:rsidRPr="001530DC">
        <w:t>mokėsi 566 mokiniai</w:t>
      </w:r>
      <w:r>
        <w:t xml:space="preserve"> (</w:t>
      </w:r>
      <w:r w:rsidRPr="001530DC">
        <w:t>2019–2020 m. m.</w:t>
      </w:r>
      <w:r>
        <w:t xml:space="preserve"> </w:t>
      </w:r>
      <w:r w:rsidRPr="001530DC">
        <w:t>– 502 mokiniai</w:t>
      </w:r>
      <w:r>
        <w:t xml:space="preserve">), </w:t>
      </w:r>
      <w:r w:rsidRPr="001530DC">
        <w:t xml:space="preserve">dirbo 51 pedagogas, iš jų: 2 – ekspertai, 21 – metodininkas, 12 – vyresniųjų mokytojų, 15 – mokytojų ir 5 – švietimo pagalbą teikiantys specialistai, 9 – mokytojų padėjėjai. </w:t>
      </w:r>
      <w:r>
        <w:t>2020–2021 m. m. p</w:t>
      </w:r>
      <w:r w:rsidRPr="001530DC">
        <w:t>a</w:t>
      </w:r>
      <w:r>
        <w:t>gerėjo mokinių pasiekimų lygiai:</w:t>
      </w:r>
      <w:r w:rsidRPr="001530DC">
        <w:t xml:space="preserve"> </w:t>
      </w:r>
      <w:r>
        <w:t>1–4 klasių 22 proc.</w:t>
      </w:r>
      <w:r w:rsidRPr="001530DC">
        <w:t xml:space="preserve"> mokinių pasiekė aukštesnįjį lygį, 51 proc. – pagrindinį lygį, 27 proc. – patenkinamą lygį. 5–8 klasių 11 proc. mokinių pasiekė aukštesnįjį lygį, 46 proc. – pagrindinį lygį ir 43 proc. – patenkinamą lygį </w:t>
      </w:r>
      <w:r>
        <w:t>(</w:t>
      </w:r>
      <w:r w:rsidRPr="001530DC">
        <w:t xml:space="preserve">2019–2020 m. m. </w:t>
      </w:r>
      <w:r w:rsidRPr="00F05259">
        <w:t>1–4 klasių  20 proc. mokinių pasiekė aukštesnįjį lygį, 49 proc. – pagrindinį lygį, 25 proc. – patenkinamą lygį. 5–8 klasių 7 proc. mokinių pasiekė aukštesnįjį lygį, 46 proc. – pagrindinį lygį ir 47 proc. – patenkinamą lygį).</w:t>
      </w:r>
      <w:r>
        <w:t xml:space="preserve"> </w:t>
      </w:r>
      <w:r w:rsidRPr="00F05259">
        <w:t>100 proc. 8 klasės mokinių baigė pagrindinio ugdymo I dalies programą ir įgijo mokymosi pasiekimų pažymėjimus. Sukurta atskirų 1–4 ir 5–8 klasių Mokinių individualios pažangos (toliau – MIP) forma, kuri leidžia mokiniui stebėti ir analizuoti savo pasiekimus. MIP forma pristatyta Mokytojų tarybos posėdžiuose (2021-06-15 protokolas Nr. V1-06, 2021-06-28 protokolas Nr. V1-09).</w:t>
      </w:r>
    </w:p>
    <w:p w:rsidR="00140525" w:rsidRDefault="00366542" w:rsidP="00140525">
      <w:pPr>
        <w:ind w:firstLine="567"/>
        <w:jc w:val="both"/>
        <w:rPr>
          <w:strike/>
        </w:rPr>
      </w:pPr>
      <w:r>
        <w:rPr>
          <w:lang w:eastAsia="lt-LT"/>
        </w:rPr>
        <w:t>Stebint ir analizuojant 2020–2</w:t>
      </w:r>
      <w:r w:rsidRPr="004860D6">
        <w:rPr>
          <w:lang w:eastAsia="lt-LT"/>
        </w:rPr>
        <w:t>021</w:t>
      </w:r>
      <w:r>
        <w:rPr>
          <w:lang w:eastAsia="lt-LT"/>
        </w:rPr>
        <w:t xml:space="preserve"> m.</w:t>
      </w:r>
      <w:r w:rsidRPr="004860D6">
        <w:rPr>
          <w:lang w:eastAsia="lt-LT"/>
        </w:rPr>
        <w:t xml:space="preserve"> m. metinius mokinių pasiekimus ir pažangos kokybę (toliau – MMPP) pastebėta, kad</w:t>
      </w:r>
      <w:r>
        <w:rPr>
          <w:lang w:eastAsia="lt-LT"/>
        </w:rPr>
        <w:t xml:space="preserve"> </w:t>
      </w:r>
      <w:r w:rsidRPr="001530DC">
        <w:t>4-ose klasėse matematikos surinktų taškų vidurkis</w:t>
      </w:r>
      <w:r>
        <w:t xml:space="preserve"> siekė</w:t>
      </w:r>
      <w:r w:rsidRPr="001530DC">
        <w:t xml:space="preserve"> 22,3 iš 40 taškų (55,8 proc.), skaitymas – 19,9 iš 31 taškų (64,2 proc.).</w:t>
      </w:r>
      <w:r>
        <w:t xml:space="preserve"> 4 klasės 9 </w:t>
      </w:r>
      <w:r w:rsidRPr="00BF4963">
        <w:t>mokiniai</w:t>
      </w:r>
      <w:r>
        <w:t xml:space="preserve"> nepasiekė</w:t>
      </w:r>
      <w:r w:rsidRPr="001530DC">
        <w:t xml:space="preserve"> </w:t>
      </w:r>
      <w:r>
        <w:t>p</w:t>
      </w:r>
      <w:r w:rsidRPr="00BF4963">
        <w:t>atenki</w:t>
      </w:r>
      <w:r>
        <w:t>namo skaitymo lygio</w:t>
      </w:r>
      <w:r w:rsidRPr="00BF4963">
        <w:t>, matematikos patenkinamo lygio – 24 mokiniai.</w:t>
      </w:r>
      <w:r>
        <w:t xml:space="preserve"> Išanalizavus</w:t>
      </w:r>
      <w:r w:rsidRPr="001530DC">
        <w:t xml:space="preserve"> 8-ose klasėse NMPP rezultatus </w:t>
      </w:r>
      <w:r>
        <w:t xml:space="preserve">pastebėta, kad </w:t>
      </w:r>
      <w:r w:rsidRPr="001530DC">
        <w:t xml:space="preserve">matematikos surinktų taškų vidurkis </w:t>
      </w:r>
      <w:r>
        <w:t xml:space="preserve">siekė </w:t>
      </w:r>
      <w:r w:rsidRPr="001530DC">
        <w:t xml:space="preserve">29,4 iš 50 taškų (58,8 proc.), skaitymas – 24,4 iš 37 taškų (65,9 proc.). </w:t>
      </w:r>
    </w:p>
    <w:p w:rsidR="00140525" w:rsidRDefault="00366542" w:rsidP="00140525">
      <w:pPr>
        <w:ind w:firstLine="567"/>
        <w:jc w:val="both"/>
        <w:rPr>
          <w:strike/>
        </w:rPr>
      </w:pPr>
      <w:r w:rsidRPr="001530DC">
        <w:t>Progimnazijoje užtikrinta sisteminė pagalba mokiniui – reguliariai teikiama švietimo pagalba specialiųjų ugdymosi poreikių turintie</w:t>
      </w:r>
      <w:r>
        <w:t>ms mokiniams. 2020–2021 m. m</w:t>
      </w:r>
      <w:r w:rsidRPr="00683ADE">
        <w:t>. Pedagoginės psichologinės tarnybos (toliau – PPT) vertinimo pažymos skirtos 53 specialiųjų ugdymosi poreikių (toliau – SUP) turintiems mokiniams, iš jų: 1 mokinys – su nedideliais SUP, 46 mokiniai</w:t>
      </w:r>
      <w:r w:rsidRPr="001530DC">
        <w:t xml:space="preserve"> – su vidutiniais SUP, 6 mokiniai – su dideliais SUP. Šių mokin</w:t>
      </w:r>
      <w:r>
        <w:t>ių pažangumo vidurkis yra 6,45 (</w:t>
      </w:r>
      <w:r w:rsidRPr="001530DC">
        <w:t>2019–2020 m. m.</w:t>
      </w:r>
      <w:r>
        <w:rPr>
          <w:lang w:eastAsia="lt-LT"/>
        </w:rPr>
        <w:t xml:space="preserve"> mokėsi 57</w:t>
      </w:r>
      <w:r w:rsidRPr="001530DC">
        <w:rPr>
          <w:lang w:eastAsia="lt-LT"/>
        </w:rPr>
        <w:t xml:space="preserve"> </w:t>
      </w:r>
      <w:r>
        <w:rPr>
          <w:lang w:eastAsia="lt-LT"/>
        </w:rPr>
        <w:t xml:space="preserve">SUP </w:t>
      </w:r>
      <w:r w:rsidRPr="001530DC">
        <w:rPr>
          <w:lang w:eastAsia="lt-LT"/>
        </w:rPr>
        <w:t>mokiniai</w:t>
      </w:r>
      <w:r>
        <w:rPr>
          <w:lang w:eastAsia="lt-LT"/>
        </w:rPr>
        <w:t>)</w:t>
      </w:r>
      <w:r w:rsidRPr="001530DC">
        <w:rPr>
          <w:lang w:eastAsia="lt-LT"/>
        </w:rPr>
        <w:t xml:space="preserve">. </w:t>
      </w:r>
      <w:r w:rsidRPr="00683ADE">
        <w:t xml:space="preserve">SUP turintys mokiniai aktyviai yra įtraukiami į miesto bei respublikinius renginius: „Disleksijos savaitės“ minėjimas, tarptautinės iniciatyvos Go Red Dyslexia, miesto </w:t>
      </w:r>
      <w:r w:rsidRPr="00683ADE">
        <w:lastRenderedPageBreak/>
        <w:t>renginys „Vitaminų karoliai“, respublikiniai renginiai: „Mano Kalėdos lange“ (Smalininkai, Jurbarko raj), „Kuriame šokoladinį stebuklą“ (Sendvario progimnazija). 71 mokiniui</w:t>
      </w:r>
      <w:r w:rsidRPr="001530DC">
        <w:t>, turin</w:t>
      </w:r>
      <w:r>
        <w:t>čiam</w:t>
      </w:r>
      <w:r w:rsidRPr="001530DC">
        <w:t xml:space="preserve"> kalbėjimo ir kalbos sutrikimų, buvo teikiama logopedo pagalba</w:t>
      </w:r>
      <w:r w:rsidRPr="00683ADE">
        <w:t>. Psichologo pagalba, individualios konsultacijos teiktos 320 mokinių, 45 tėvams ir 23 pedagogams. Progimnazijos psichologas atlikto 1 ir 5 klasių tyrimą „Adaptacija mokykloje“, rezultatai pristatyti</w:t>
      </w:r>
      <w:r w:rsidRPr="00D9409C">
        <w:rPr>
          <w:lang w:eastAsia="lt-LT"/>
        </w:rPr>
        <w:t xml:space="preserve"> </w:t>
      </w:r>
      <w:r w:rsidRPr="00D9409C">
        <w:t>Mokytojų tarybos posėdyje (2021-12-16 protokolas Nr. V1-3).</w:t>
      </w:r>
      <w:r>
        <w:t xml:space="preserve"> </w:t>
      </w:r>
      <w:r w:rsidRPr="00D9409C">
        <w:t xml:space="preserve">Pagalbos specialistų iniciatyva sukurtas </w:t>
      </w:r>
      <w:r w:rsidRPr="001530DC">
        <w:t>lankstinukas „Švietimo pagalbos specialistų paslaugos“.</w:t>
      </w:r>
    </w:p>
    <w:p w:rsidR="00140525" w:rsidRDefault="00366542" w:rsidP="00140525">
      <w:pPr>
        <w:ind w:firstLine="567"/>
        <w:jc w:val="both"/>
        <w:rPr>
          <w:strike/>
        </w:rPr>
      </w:pPr>
      <w:r w:rsidRPr="00F05259">
        <w:rPr>
          <w:rFonts w:eastAsia="Calibri"/>
        </w:rPr>
        <w:t>2021 m. kiekvienas pedagoginis darbuotojas kvalifikaciją tobulino vidutiniškai 5 dienas</w:t>
      </w:r>
      <w:r w:rsidRPr="00F05259">
        <w:rPr>
          <w:shd w:val="clear" w:color="auto" w:fill="FFFFFF"/>
        </w:rPr>
        <w:t>.</w:t>
      </w:r>
      <w:r w:rsidRPr="00F05259">
        <w:rPr>
          <w:color w:val="FF0000"/>
          <w:shd w:val="clear" w:color="auto" w:fill="FFFFFF"/>
        </w:rPr>
        <w:t xml:space="preserve"> </w:t>
      </w:r>
      <w:r w:rsidRPr="00F05259">
        <w:rPr>
          <w:shd w:val="clear" w:color="auto" w:fill="FFFFFF"/>
        </w:rPr>
        <w:t xml:space="preserve">90 proc. pedagogų dalyvavo viešosiose konsultacijose dėl bendrųjų programų atnaujinimo įgyvendinimo galimybių. </w:t>
      </w:r>
      <w:r w:rsidRPr="00F05259">
        <w:rPr>
          <w:rFonts w:eastAsia="Calibri"/>
        </w:rPr>
        <w:t>85 proc. mokytojų dalyvavo o</w:t>
      </w:r>
      <w:r w:rsidRPr="00F05259">
        <w:t xml:space="preserve">rganizuojant 15 mokyklinių, 5 respublikinius bei 3 tarptautinius projektus. </w:t>
      </w:r>
      <w:r w:rsidRPr="00F05259">
        <w:rPr>
          <w:rFonts w:eastAsia="Calibri"/>
        </w:rPr>
        <w:t>Progimnazijos pedagogai aktyviai dalinosi gerąja darbo patirtimi: organizuoti</w:t>
      </w:r>
      <w:r w:rsidRPr="00F05259">
        <w:t xml:space="preserve"> </w:t>
      </w:r>
      <w:r w:rsidRPr="00F05259">
        <w:rPr>
          <w:rFonts w:eastAsia="Calibri"/>
        </w:rPr>
        <w:t>50 tradiciniai ir netradiciniai renginiai (konkursas-festivalis „Vyturio“ giesmė, Maironio skaitovų konkursas „Į širdį giesmėmis šneku“, duetų vakaras „Dviese“ ir kt.), 18 atvirų veiklų, 80 edukacinių išvykų.</w:t>
      </w:r>
      <w:r>
        <w:rPr>
          <w:rFonts w:eastAsia="Calibri"/>
        </w:rPr>
        <w:t xml:space="preserve"> </w:t>
      </w:r>
    </w:p>
    <w:p w:rsidR="00140525" w:rsidRDefault="00366542" w:rsidP="00140525">
      <w:pPr>
        <w:ind w:firstLine="567"/>
        <w:jc w:val="both"/>
        <w:rPr>
          <w:strike/>
        </w:rPr>
      </w:pPr>
      <w:r w:rsidRPr="00F53C5E">
        <w:t>Įgyvendinant antrąjį uždavinį – užtikrinti meninį kryptingą ugdymą ir mokinių, grįžusių iš užsienio, integraciją – Progimnazijoje įgyvendintos 19 kryptingo meninio (muzikinio) ugdymo programos, kuriuose dalyvavo 380 mokinių. Mokiniai sėkmingai dalyvavo respublikiniuose, tarptautiniuose</w:t>
      </w:r>
      <w:r w:rsidRPr="001530DC">
        <w:t xml:space="preserve"> konkursuose ir pelnė</w:t>
      </w:r>
      <w:r>
        <w:t xml:space="preserve"> vieną</w:t>
      </w:r>
      <w:r w:rsidRPr="001530DC">
        <w:t xml:space="preserve"> I</w:t>
      </w:r>
      <w:r>
        <w:t>-ą,</w:t>
      </w:r>
      <w:r w:rsidRPr="001530DC">
        <w:t xml:space="preserve"> </w:t>
      </w:r>
      <w:r>
        <w:t>devynias</w:t>
      </w:r>
      <w:r w:rsidRPr="001530DC">
        <w:t xml:space="preserve"> II</w:t>
      </w:r>
      <w:r>
        <w:t>-as ir dvi III-as</w:t>
      </w:r>
      <w:r w:rsidRPr="001530DC">
        <w:t xml:space="preserve"> prizines vietas. 2020–2021 m. m</w:t>
      </w:r>
      <w:r>
        <w:t xml:space="preserve"> Progimnazijoje</w:t>
      </w:r>
      <w:r w:rsidRPr="001530DC">
        <w:t xml:space="preserve"> sparčiai padidėjo iš užsienio sugrįžusių mokinių skaičius (13 mokinių</w:t>
      </w:r>
      <w:r>
        <w:t>, 2019–2020 m. m. – 10 mokinių).</w:t>
      </w:r>
      <w:r w:rsidRPr="001530DC">
        <w:t xml:space="preserve"> </w:t>
      </w:r>
      <w:r>
        <w:t xml:space="preserve">Iš </w:t>
      </w:r>
      <w:r w:rsidRPr="001530DC">
        <w:t xml:space="preserve">užsienio sugrįžusių mokinių </w:t>
      </w:r>
      <w:r>
        <w:t>s</w:t>
      </w:r>
      <w:r w:rsidRPr="001530DC">
        <w:t xml:space="preserve">ėkmingos integracijos klausimais </w:t>
      </w:r>
      <w:r>
        <w:t>4</w:t>
      </w:r>
      <w:r w:rsidRPr="000027E0">
        <w:t>0 proc.</w:t>
      </w:r>
      <w:r>
        <w:t xml:space="preserve"> </w:t>
      </w:r>
      <w:r w:rsidRPr="001530DC">
        <w:t>mokytojų kėlė kvalifikaciją</w:t>
      </w:r>
      <w:r>
        <w:t>.</w:t>
      </w:r>
      <w:r w:rsidRPr="001530DC">
        <w:t xml:space="preserve"> Parengtos rekomendacijos mokytojams, tėvams ir mokiniams, siekiant užtikrinti sėkmingą iš užsienio sugrįžusių mokinių integraciją, kartą per savaitę individualiai kiekvienam mokiniui yra skiriama viena konsultacinė valanda.</w:t>
      </w:r>
    </w:p>
    <w:p w:rsidR="00140525" w:rsidRDefault="00366542" w:rsidP="00140525">
      <w:pPr>
        <w:ind w:firstLine="567"/>
        <w:jc w:val="both"/>
        <w:rPr>
          <w:strike/>
        </w:rPr>
      </w:pPr>
      <w:r w:rsidRPr="001530DC">
        <w:t xml:space="preserve">Siekiant Strateginio plano antro tikslo – gerinti ugdymo sąlygas ir aplinką, tobulinti Progimnazijos edukacines, saviraiškos bei poilsio erdves </w:t>
      </w:r>
      <w:r w:rsidRPr="00F53C5E">
        <w:t>– Progimnazijos veikla buvo orientuota į estetišką, saugią ir ugdymosi motyvaciją skatinančią aplinką.</w:t>
      </w:r>
    </w:p>
    <w:p w:rsidR="00140525" w:rsidRDefault="00366542" w:rsidP="00140525">
      <w:pPr>
        <w:ind w:firstLine="567"/>
        <w:jc w:val="both"/>
        <w:rPr>
          <w:strike/>
        </w:rPr>
      </w:pPr>
      <w:r w:rsidRPr="00763C6A">
        <w:t xml:space="preserve">Įgyvendinant pirmąjį antrąjį ir trečiąjį uždavinius – atnaujinti Progimnazijos ugdymo priemones, kurti estetišką, </w:t>
      </w:r>
      <w:r w:rsidRPr="00F11C7C">
        <w:t>modernų ir informatyvų interjerą – Progimnazija įsigijo mokomųjų priemonių: 15 vnt. interaktyvių ekranų, 14 vnt. kamerų su integruota mikrofonų-garso sistema, dokumentų kamerą, 26 vnt. nešiojamų kompiuterių su priedais,</w:t>
      </w:r>
      <w:r w:rsidRPr="00F11C7C">
        <w:rPr>
          <w:rFonts w:ascii="Arial" w:hAnsi="Arial" w:cs="Arial"/>
          <w:color w:val="222222"/>
          <w:lang w:eastAsia="lt-LT"/>
        </w:rPr>
        <w:t xml:space="preserve"> </w:t>
      </w:r>
      <w:r w:rsidRPr="00F11C7C">
        <w:t>5 vnt. stacionarių kompiuterių su monitoriumi, skaitmeninę mokymo priemonę „Eduten playground“ su metine mokinio prenumerata, EDUKA klasės metinę licenciją mokytojui ir mokiniui.</w:t>
      </w:r>
      <w:r w:rsidRPr="001530DC">
        <w:t xml:space="preserve"> Įsteigtos hibridinės klasės, kurioms išleista 98,0 tūkst. Eur., skaitmeninio ugdymo plėtrai išleista 15,7 tūkst. Eur. </w:t>
      </w:r>
      <w:r w:rsidRPr="00F11C7C">
        <w:t xml:space="preserve">Mokymo priemonių, vadovėlių atnaujinimui iš </w:t>
      </w:r>
      <w:r w:rsidRPr="00A61D5D">
        <w:t xml:space="preserve">Mokinio krepšelio lėšų panaudota </w:t>
      </w:r>
      <w:r>
        <w:t xml:space="preserve">10,9 </w:t>
      </w:r>
      <w:r w:rsidRPr="00A61D5D">
        <w:t xml:space="preserve">tūkst. Eur. </w:t>
      </w:r>
    </w:p>
    <w:p w:rsidR="00140525" w:rsidRDefault="00366542" w:rsidP="00140525">
      <w:pPr>
        <w:ind w:firstLine="567"/>
        <w:jc w:val="both"/>
        <w:rPr>
          <w:strike/>
        </w:rPr>
      </w:pPr>
      <w:r w:rsidRPr="00A61D5D">
        <w:t>Progimnazijoje atnaujintas vidinis kiemeli</w:t>
      </w:r>
      <w:r>
        <w:t>s</w:t>
      </w:r>
      <w:r w:rsidRPr="00A61D5D">
        <w:t xml:space="preserve">, kuris sudarė tinkamas sąlygas </w:t>
      </w:r>
      <w:r>
        <w:t xml:space="preserve">mokinių </w:t>
      </w:r>
      <w:r w:rsidRPr="00A61D5D">
        <w:t xml:space="preserve">fiziniam aktyvumui, pamokų ir renginių organizavimui lauke. Vidinio kiemelio remontui išleista 30,4 tūkst. Eur. Atnaujinta ir modernizuota </w:t>
      </w:r>
      <w:r>
        <w:t xml:space="preserve">Progimnazijos </w:t>
      </w:r>
      <w:r w:rsidRPr="00A61D5D">
        <w:t>skaitykla, joje sudėtos pakabinamos</w:t>
      </w:r>
      <w:r w:rsidRPr="001530DC">
        <w:t xml:space="preserve"> lubos (1 komplektas), pakeisti 9 vnt. </w:t>
      </w:r>
      <w:r>
        <w:t xml:space="preserve">langų </w:t>
      </w:r>
      <w:r w:rsidRPr="001530DC">
        <w:t xml:space="preserve">roletų, </w:t>
      </w:r>
      <w:r w:rsidRPr="00363FF7">
        <w:t>antrame aukšte pakabinti 5 vnt. stendų. Skaityklos ir antro aukšto remontui išleista 4,7 tūkst. Eur.</w:t>
      </w:r>
    </w:p>
    <w:p w:rsidR="00366542" w:rsidRPr="00140525" w:rsidRDefault="00366542" w:rsidP="00140525">
      <w:pPr>
        <w:ind w:firstLine="567"/>
        <w:jc w:val="both"/>
        <w:rPr>
          <w:strike/>
        </w:rPr>
      </w:pPr>
      <w:r w:rsidRPr="001530DC">
        <w:t>2021 m. Progimnazijos finansinė situacija buvo tokia:</w:t>
      </w:r>
    </w:p>
    <w:tbl>
      <w:tblPr>
        <w:tblStyle w:val="Lentelstinklelis"/>
        <w:tblW w:w="0" w:type="auto"/>
        <w:tblInd w:w="31" w:type="dxa"/>
        <w:tblLook w:val="04A0" w:firstRow="1" w:lastRow="0" w:firstColumn="1" w:lastColumn="0" w:noHBand="0" w:noVBand="1"/>
      </w:tblPr>
      <w:tblGrid>
        <w:gridCol w:w="2333"/>
        <w:gridCol w:w="1494"/>
        <w:gridCol w:w="1438"/>
        <w:gridCol w:w="1283"/>
        <w:gridCol w:w="3088"/>
      </w:tblGrid>
      <w:tr w:rsidR="00366542" w:rsidRPr="001530DC" w:rsidTr="00215534">
        <w:trPr>
          <w:tblHeader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center"/>
            </w:pPr>
            <w:r w:rsidRPr="001530DC">
              <w:t>Finansavimo šaltinis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center"/>
            </w:pPr>
            <w:r w:rsidRPr="001530DC">
              <w:t>Lėšos (tūkst. Eur)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center"/>
            </w:pPr>
            <w:r w:rsidRPr="001530DC">
              <w:t>Pastabos</w:t>
            </w:r>
          </w:p>
          <w:p w:rsidR="00366542" w:rsidRPr="001530DC" w:rsidRDefault="00366542" w:rsidP="00215534">
            <w:pPr>
              <w:jc w:val="center"/>
            </w:pPr>
          </w:p>
        </w:tc>
      </w:tr>
      <w:tr w:rsidR="00366542" w:rsidRPr="001530DC" w:rsidTr="00215534">
        <w:trPr>
          <w:tblHeader/>
        </w:trPr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542" w:rsidRPr="001530DC" w:rsidRDefault="00366542" w:rsidP="00215534">
            <w:pPr>
              <w:rPr>
                <w:lang w:eastAsia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center"/>
            </w:pPr>
            <w:r w:rsidRPr="001530DC">
              <w:t>Planas (patikslintas)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center"/>
            </w:pPr>
            <w:r w:rsidRPr="001530DC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center"/>
            </w:pPr>
            <w:r w:rsidRPr="001530DC">
              <w:t>Įvykdymas (%)</w:t>
            </w: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/>
        </w:tc>
      </w:tr>
      <w:tr w:rsidR="00366542" w:rsidRPr="001530DC" w:rsidTr="00215534">
        <w:trPr>
          <w:trHeight w:val="4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  <w:r w:rsidRPr="001530DC">
              <w:t>Savivaldybės biudžetas (SB)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450,0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448,5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99,67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Liko nepanaudotos nemokamo maitinimo, gamybos, elektros energijos, ligos pašalpų, socialinio draudimo, transporto paslaugų išlaidos.</w:t>
            </w:r>
          </w:p>
        </w:tc>
      </w:tr>
      <w:tr w:rsidR="00366542" w:rsidRPr="001530DC" w:rsidTr="00215534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  <w:r w:rsidRPr="001530DC">
              <w:t>Specialioji tikslinė dotacija (VB)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909,7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909,6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99,99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 xml:space="preserve">Liko nepanaudotos: ligos pašalpų, darbo užmokesčio straipsnis (dotacija </w:t>
            </w:r>
            <w:r w:rsidRPr="001530DC">
              <w:lastRenderedPageBreak/>
              <w:t xml:space="preserve">mokiniams, patiriantiems mokymosi sunkumų), kvalifikacijos lėšos. </w:t>
            </w:r>
          </w:p>
        </w:tc>
      </w:tr>
      <w:tr w:rsidR="00366542" w:rsidRPr="001530DC" w:rsidTr="00215534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  <w:r w:rsidRPr="001530DC">
              <w:lastRenderedPageBreak/>
              <w:t>Progimnazijos gautos pajamos (surinkta pajamų SP), iš jų: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11,5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6,3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54,78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Sutaupyta iš darbo užmokesčio ir socialinio draudimo, kadangi buvo naudojama ankstesnių metų likutis. Nepanaudota pajamų, numatytų materialiojo turto paprastojo remonto prekių ir paslaugų įsigijimo išlaidų straipsnyje.</w:t>
            </w:r>
          </w:p>
        </w:tc>
      </w:tr>
      <w:tr w:rsidR="00366542" w:rsidRPr="001530DC" w:rsidTr="00215534">
        <w:trPr>
          <w:trHeight w:val="14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  <w:r w:rsidRPr="001530DC">
              <w:t>Pajamų išlaidos (SP)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6,3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</w:p>
        </w:tc>
      </w:tr>
      <w:tr w:rsidR="00366542" w:rsidRPr="001530DC" w:rsidTr="00215534">
        <w:trPr>
          <w:trHeight w:val="12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  <w:r w:rsidRPr="001530DC">
              <w:t>Projektų finansavimas (ES; VB;SB)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23,5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19,0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80,85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 xml:space="preserve">ES finansuojamas ERASMUS+ projektas, vykdomas iki 2022 m. rugpjūčio 31 d. </w:t>
            </w:r>
          </w:p>
        </w:tc>
      </w:tr>
      <w:tr w:rsidR="00366542" w:rsidRPr="001530DC" w:rsidTr="00215534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  <w:r w:rsidRPr="001530DC">
              <w:t>Kitos lėšos (parama 2 % GM ir kt.)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4,6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1,8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 xml:space="preserve">39,13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</w:p>
        </w:tc>
      </w:tr>
      <w:tr w:rsidR="00366542" w:rsidRPr="001530DC" w:rsidTr="00215534">
        <w:trPr>
          <w:trHeight w:val="152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42" w:rsidRPr="001530DC" w:rsidRDefault="00366542" w:rsidP="00215534">
            <w:pPr>
              <w:jc w:val="both"/>
            </w:pPr>
            <w:r w:rsidRPr="001530DC">
              <w:t>Iš viso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1 399,3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1 385,2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98,99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</w:p>
        </w:tc>
      </w:tr>
      <w:tr w:rsidR="00366542" w:rsidRPr="001530DC" w:rsidTr="00215534">
        <w:tc>
          <w:tcPr>
            <w:tcW w:w="5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Kreditinis įsiskolinimas (pagal visus finansavimo šaltinius) 2022 m. sausio 1 d.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0,03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42" w:rsidRPr="001530DC" w:rsidRDefault="00366542" w:rsidP="00215534">
            <w:pPr>
              <w:jc w:val="both"/>
            </w:pPr>
            <w:r w:rsidRPr="001530DC">
              <w:t>Kreditinį įsiskolinimą sudarė mokesčiai už komunalines paslaugas,</w:t>
            </w:r>
            <w:r>
              <w:t xml:space="preserve"> </w:t>
            </w:r>
            <w:r w:rsidRPr="001530DC">
              <w:t>kadangi sąskaitos už paslaugas išrašytos 2021 m. gruodžio 31 d.</w:t>
            </w:r>
          </w:p>
        </w:tc>
      </w:tr>
    </w:tbl>
    <w:p w:rsidR="00D57F27" w:rsidRDefault="00D57F27" w:rsidP="00366542">
      <w:pPr>
        <w:ind w:firstLine="709"/>
        <w:jc w:val="both"/>
      </w:pPr>
    </w:p>
    <w:p w:rsidR="00140525" w:rsidRDefault="00366542" w:rsidP="00140525">
      <w:pPr>
        <w:ind w:firstLine="567"/>
        <w:jc w:val="both"/>
      </w:pPr>
      <w:r w:rsidRPr="001530DC">
        <w:t>Klaipėdos miesto savivaldybės Kontrolės ir audito</w:t>
      </w:r>
      <w:r>
        <w:t xml:space="preserve"> tarnyba</w:t>
      </w:r>
      <w:r w:rsidRPr="001530DC">
        <w:t xml:space="preserve"> </w:t>
      </w:r>
      <w:r>
        <w:t>atliko patikrinimą „Dėl vidaus kontrolės sistemos vertinimo“,</w:t>
      </w:r>
      <w:r w:rsidRPr="001530DC">
        <w:t xml:space="preserve"> kuriuo Progimnazija įpareigota nust</w:t>
      </w:r>
      <w:r>
        <w:t>atyti Įstaigos vidaus kontrolės</w:t>
      </w:r>
      <w:r w:rsidRPr="001530DC">
        <w:t xml:space="preserve"> politiką, organizuoti vidaus kontrolės kūrimą, įgyvendinimą bei užtikrinti veiksmingą jos veikimą ir tobulinimą.</w:t>
      </w:r>
      <w:r>
        <w:t xml:space="preserve"> Pažeidimų nenustatyta, rekomendacijos įgyvendintos. </w:t>
      </w:r>
      <w:r w:rsidRPr="001530DC">
        <w:rPr>
          <w:bCs/>
        </w:rPr>
        <w:t xml:space="preserve">Klaipėdos miesto savivaldybės administracijos Švietimo skyrius </w:t>
      </w:r>
      <w:r>
        <w:rPr>
          <w:bCs/>
        </w:rPr>
        <w:t>atliko patikrą dėl Vaiko gerovės komisijų</w:t>
      </w:r>
      <w:r w:rsidRPr="001530DC">
        <w:rPr>
          <w:bCs/>
        </w:rPr>
        <w:t xml:space="preserve"> (toliau – VGK) darbo </w:t>
      </w:r>
      <w:r>
        <w:rPr>
          <w:bCs/>
        </w:rPr>
        <w:t>organizavimo</w:t>
      </w:r>
      <w:r w:rsidRPr="001530DC">
        <w:rPr>
          <w:bCs/>
        </w:rPr>
        <w:t>. Tikrinimo metu pažeidimų nenustatyta</w:t>
      </w:r>
      <w:r>
        <w:rPr>
          <w:bCs/>
        </w:rPr>
        <w:t>.</w:t>
      </w:r>
    </w:p>
    <w:p w:rsidR="00140525" w:rsidRDefault="00366542" w:rsidP="00140525">
      <w:pPr>
        <w:ind w:firstLine="567"/>
        <w:jc w:val="both"/>
      </w:pPr>
      <w:r w:rsidRPr="001530DC">
        <w:t>2021 metais Progimnazijoje liko neišspręstos tokios vidaus ir išorės faktorių problemos: nepavyko praplėsti stovėjimo aikštelės ir atnaujinti lauko dangos – trinkelių, nebuvo renovuotos sporto ir aktų salės, neatnaujinta elektros instaliacija mokykloje.</w:t>
      </w:r>
    </w:p>
    <w:p w:rsidR="00366542" w:rsidRDefault="00366542" w:rsidP="00140525">
      <w:pPr>
        <w:ind w:firstLine="567"/>
        <w:jc w:val="both"/>
      </w:pPr>
      <w:bookmarkStart w:id="2" w:name="_GoBack"/>
      <w:bookmarkEnd w:id="2"/>
      <w:r>
        <w:t>Planuojant 2022 metų veiklą P</w:t>
      </w:r>
      <w:r w:rsidRPr="001530DC">
        <w:t>rogimnazijos bendruomenė susitarė</w:t>
      </w:r>
      <w:r>
        <w:t xml:space="preserve"> dėl</w:t>
      </w:r>
      <w:r w:rsidRPr="001530DC">
        <w:t xml:space="preserve"> </w:t>
      </w:r>
      <w:r>
        <w:t>tikslo – siekti kiekvieno mokinio pažangos kokybiškai bei šiuolaikiškai organizuojant ugdymo procesą ir</w:t>
      </w:r>
      <w:r w:rsidRPr="00731F3B">
        <w:t xml:space="preserve"> šių uždavinių:</w:t>
      </w:r>
      <w:r>
        <w:t xml:space="preserve"> </w:t>
      </w:r>
      <w:r w:rsidRPr="00763C6A">
        <w:t>gerinant pamokos vadybą</w:t>
      </w:r>
      <w:r>
        <w:t xml:space="preserve"> g</w:t>
      </w:r>
      <w:r w:rsidRPr="001530DC">
        <w:t>ilinti STEAM dalykų mokymą(si</w:t>
      </w:r>
      <w:r>
        <w:t>)</w:t>
      </w:r>
      <w:r w:rsidRPr="001530DC">
        <w:t xml:space="preserve">, </w:t>
      </w:r>
      <w:r>
        <w:t xml:space="preserve">stebėti ir analizuoti </w:t>
      </w:r>
      <w:r w:rsidRPr="001530DC">
        <w:t>kiekvieno mokinio</w:t>
      </w:r>
      <w:r>
        <w:t xml:space="preserve"> pasiekimų ir pažangos rezultatą.</w:t>
      </w:r>
    </w:p>
    <w:p w:rsidR="00366542" w:rsidRDefault="00366542" w:rsidP="00366542">
      <w:pPr>
        <w:jc w:val="both"/>
      </w:pPr>
    </w:p>
    <w:p w:rsidR="00366542" w:rsidRDefault="00366542" w:rsidP="00366542">
      <w:pPr>
        <w:jc w:val="both"/>
      </w:pPr>
    </w:p>
    <w:p w:rsidR="00366542" w:rsidRPr="00832CC9" w:rsidRDefault="00366542" w:rsidP="00366542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Inga Bagdonienė</w:t>
      </w:r>
    </w:p>
    <w:sectPr w:rsidR="00366542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525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40525"/>
    <w:rsid w:val="0019615E"/>
    <w:rsid w:val="0034183E"/>
    <w:rsid w:val="00366542"/>
    <w:rsid w:val="004476DD"/>
    <w:rsid w:val="00597EE8"/>
    <w:rsid w:val="005B434A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CD5E7"/>
  <w15:docId w15:val="{DD96CD35-DC63-42EA-AAF3-27F27CC3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6258</Words>
  <Characters>3568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13</cp:revision>
  <dcterms:created xsi:type="dcterms:W3CDTF">2013-10-25T06:49:00Z</dcterms:created>
  <dcterms:modified xsi:type="dcterms:W3CDTF">2022-02-23T14:42:00Z</dcterms:modified>
</cp:coreProperties>
</file>